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1464" w14:textId="77777777" w:rsidR="00CE0C9F" w:rsidRPr="00E12791" w:rsidRDefault="00CE0C9F" w:rsidP="00CE0C9F">
      <w:pPr>
        <w:spacing w:before="100" w:beforeAutospacing="1" w:after="100" w:afterAutospacing="1" w:line="240" w:lineRule="auto"/>
        <w:outlineLvl w:val="0"/>
        <w:rPr>
          <w:rFonts w:ascii="Lexend Light" w:eastAsia="Times New Roman" w:hAnsi="Lexend Light" w:cs="Times New Roman"/>
          <w:b/>
          <w:bCs/>
          <w:kern w:val="36"/>
          <w:sz w:val="20"/>
          <w:szCs w:val="20"/>
          <w14:ligatures w14:val="none"/>
        </w:rPr>
      </w:pPr>
      <w:r w:rsidRPr="00E12791">
        <w:rPr>
          <w:rFonts w:ascii="Lexend Light" w:eastAsia="Times New Roman" w:hAnsi="Lexend Light" w:cs="Times New Roman"/>
          <w:b/>
          <w:bCs/>
          <w:kern w:val="36"/>
          <w:sz w:val="20"/>
          <w:szCs w:val="20"/>
          <w14:ligatures w14:val="none"/>
        </w:rPr>
        <w:t>Pediatric Neuropathologist</w:t>
      </w:r>
    </w:p>
    <w:p w14:paraId="2B7613BA" w14:textId="336C2B6E" w:rsidR="00CE0C9F" w:rsidRPr="00E12791" w:rsidRDefault="00CE0C9F" w:rsidP="00CE0C9F">
      <w:pPr>
        <w:spacing w:before="100" w:beforeAutospacing="1" w:after="100" w:afterAutospacing="1" w:line="240" w:lineRule="auto"/>
        <w:rPr>
          <w:rFonts w:ascii="Lexend Light" w:eastAsia="Times New Roman" w:hAnsi="Lexend Light" w:cs="Times New Roman"/>
          <w:kern w:val="0"/>
          <w:sz w:val="18"/>
          <w:szCs w:val="18"/>
          <w14:ligatures w14:val="none"/>
        </w:rPr>
      </w:pPr>
      <w:r w:rsidRPr="00E12791">
        <w:rPr>
          <w:rFonts w:ascii="Lexend Light" w:eastAsia="Times New Roman" w:hAnsi="Lexend Light" w:cs="Times New Roman"/>
          <w:kern w:val="0"/>
          <w:sz w:val="18"/>
          <w:szCs w:val="18"/>
          <w14:ligatures w14:val="none"/>
        </w:rPr>
        <w:t>The Division of Pathology and Laboratory Medicine at Phoenix Children’s is seeking a Pediatric Neuropathologist to join a rapidly expanding division of 18 faculty members within a nationally recognized pediatric healthcare system. The successful candidate will provide expertise in pediatric neuropathology while contributing to a collaborative academic and clinical environment dedicated to advancing pediatric patient care, education, and research.</w:t>
      </w:r>
    </w:p>
    <w:p w14:paraId="6BDF806A" w14:textId="77777777" w:rsidR="00CE0C9F" w:rsidRPr="00E12791" w:rsidRDefault="00CE0C9F" w:rsidP="00CE0C9F">
      <w:pPr>
        <w:spacing w:before="100" w:beforeAutospacing="1" w:after="100" w:afterAutospacing="1" w:line="240" w:lineRule="auto"/>
        <w:rPr>
          <w:rFonts w:ascii="Lexend Light" w:eastAsia="Times New Roman" w:hAnsi="Lexend Light" w:cs="Times New Roman"/>
          <w:kern w:val="0"/>
          <w:sz w:val="18"/>
          <w:szCs w:val="18"/>
          <w14:ligatures w14:val="none"/>
        </w:rPr>
      </w:pPr>
      <w:r w:rsidRPr="00E12791">
        <w:rPr>
          <w:rFonts w:ascii="Lexend Light" w:eastAsia="Times New Roman" w:hAnsi="Lexend Light" w:cs="Times New Roman"/>
          <w:kern w:val="0"/>
          <w:sz w:val="18"/>
          <w:szCs w:val="18"/>
          <w14:ligatures w14:val="none"/>
        </w:rPr>
        <w:t>The successful candidate will serve as a clinical attending in pediatric neuropathology, supporting an active and growing pathology service that evaluates more than 200 neurological cases and nearly 500 neuropathology specimens annually. Clinical responsibilities include interpretation of pediatric central nervous system tumors, neuromuscular pathology specimens, epilepsy-related resections, and other complex neuropathologic disorders. The position offers close collaboration with nationally recognized pediatric neurosciences and neuro-oncology programs at Phoenix Children’s, including multidisciplinary programs in pediatric brain tumors, epilepsy surgery, neuromuscular disease, neurogenetics, and developmental neuroscience.</w:t>
      </w:r>
    </w:p>
    <w:p w14:paraId="784E4509" w14:textId="77777777" w:rsidR="00CE0C9F" w:rsidRPr="00E12791" w:rsidRDefault="00CE0C9F" w:rsidP="00CE0C9F">
      <w:pPr>
        <w:spacing w:before="100" w:beforeAutospacing="1" w:after="100" w:afterAutospacing="1" w:line="240" w:lineRule="auto"/>
        <w:rPr>
          <w:rFonts w:ascii="Lexend Light" w:eastAsia="Times New Roman" w:hAnsi="Lexend Light" w:cs="Times New Roman"/>
          <w:kern w:val="0"/>
          <w:sz w:val="18"/>
          <w:szCs w:val="18"/>
          <w14:ligatures w14:val="none"/>
        </w:rPr>
      </w:pPr>
      <w:r w:rsidRPr="00E12791">
        <w:rPr>
          <w:rFonts w:ascii="Lexend Light" w:eastAsia="Times New Roman" w:hAnsi="Lexend Light" w:cs="Times New Roman"/>
          <w:kern w:val="0"/>
          <w:sz w:val="18"/>
          <w:szCs w:val="18"/>
          <w14:ligatures w14:val="none"/>
        </w:rPr>
        <w:t>Phoenix Children’s maintains a strong and expanding partnership with the Barrow Neurological Institute, one of the world’s premier neuroscience centers, creating unique opportunities for collaboration in clinical care, translational research, and education across the greater Phoenix academic medical community. The successful candidate will interact with pediatric neurologists, neurosurgeons, neuroradiologists, oncologists, and physician-scientists engaged in advanced neuro-oncology, precision medicine, molecular diagnostics, and investigational therapeutics. The broader Phoenix academic environment includes growing collaborations among Phoenix Children’s, Barrow Neurological Institute, Mayo Clinic Arizona, the University of Arizona College of Medicine-Phoenix, Creighton University School of Medicine, and the Translational Genomics Research Institute (TGen), fostering an increasingly vibrant regional ecosystem for neuroscience research and innovation.</w:t>
      </w:r>
    </w:p>
    <w:p w14:paraId="6DBB6513" w14:textId="1C530B52" w:rsidR="00CE0C9F" w:rsidRPr="00E12791" w:rsidRDefault="00CE0C9F" w:rsidP="00CE0C9F">
      <w:pPr>
        <w:spacing w:before="100" w:beforeAutospacing="1" w:after="100" w:afterAutospacing="1" w:line="240" w:lineRule="auto"/>
        <w:rPr>
          <w:rFonts w:ascii="Lexend Light" w:eastAsia="Times New Roman" w:hAnsi="Lexend Light" w:cs="Times New Roman"/>
          <w:kern w:val="0"/>
          <w:sz w:val="18"/>
          <w:szCs w:val="18"/>
          <w14:ligatures w14:val="none"/>
        </w:rPr>
      </w:pPr>
      <w:r w:rsidRPr="00E12791">
        <w:rPr>
          <w:rFonts w:ascii="Lexend Light" w:eastAsia="Times New Roman" w:hAnsi="Lexend Light" w:cs="Times New Roman"/>
          <w:kern w:val="0"/>
          <w:sz w:val="18"/>
          <w:szCs w:val="18"/>
          <w14:ligatures w14:val="none"/>
        </w:rPr>
        <w:t>There is unique potential for customization of this role commensurate with experience and interest. Candidates may elect to focus primarily on pediatric neuropathology or expand their scope to include adult neuropathology, and pediatric surgical pathology. The position offers a range of opportunities for teaching, translational and clinical research, biobanking and molecular neuropathology initiatives, program development, and leadership within the Division of Pathology and Laboratory Medicine. Candidates with interests in pediatric neuro-oncology, molecular diagnostics, digital pathology, AI-enabled image analysis, or neuroscience-focused translational investigation will find substantial opportunities for collaboration and growth within the Phoenix Children’s and greater Phoenix neuroscience community.</w:t>
      </w:r>
    </w:p>
    <w:p w14:paraId="49217F04" w14:textId="77777777" w:rsidR="00CE0C9F" w:rsidRPr="00E12791" w:rsidRDefault="00CE0C9F" w:rsidP="00CE0C9F">
      <w:pPr>
        <w:spacing w:before="100" w:beforeAutospacing="1" w:after="100" w:afterAutospacing="1" w:line="240" w:lineRule="auto"/>
        <w:rPr>
          <w:rFonts w:ascii="Lexend Light" w:eastAsia="Times New Roman" w:hAnsi="Lexend Light" w:cs="Times New Roman"/>
          <w:kern w:val="0"/>
          <w:sz w:val="18"/>
          <w:szCs w:val="18"/>
          <w14:ligatures w14:val="none"/>
        </w:rPr>
      </w:pPr>
      <w:r w:rsidRPr="00E12791">
        <w:rPr>
          <w:rFonts w:ascii="Lexend Light" w:eastAsia="Times New Roman" w:hAnsi="Lexend Light" w:cs="Times New Roman"/>
          <w:kern w:val="0"/>
          <w:sz w:val="18"/>
          <w:szCs w:val="18"/>
          <w14:ligatures w14:val="none"/>
        </w:rPr>
        <w:t>Faculty appointments with the University of Arizona College of Medicine-Phoenix, Mayo Clinic Arizona, and Creighton University School of Medicine are encouraged. Rank is commensurate with the candidate’s qualifications.</w:t>
      </w:r>
    </w:p>
    <w:p w14:paraId="251292B3" w14:textId="77777777" w:rsidR="00CE0C9F" w:rsidRPr="00E12791" w:rsidRDefault="00CE0C9F" w:rsidP="00CE0C9F">
      <w:pPr>
        <w:spacing w:before="100" w:beforeAutospacing="1" w:after="100" w:afterAutospacing="1" w:line="240" w:lineRule="auto"/>
        <w:rPr>
          <w:rFonts w:ascii="Lexend Light" w:eastAsia="Times New Roman" w:hAnsi="Lexend Light" w:cs="Times New Roman"/>
          <w:kern w:val="0"/>
          <w:sz w:val="18"/>
          <w:szCs w:val="18"/>
          <w14:ligatures w14:val="none"/>
        </w:rPr>
      </w:pPr>
      <w:r w:rsidRPr="00E12791">
        <w:rPr>
          <w:rFonts w:ascii="Lexend Light" w:eastAsia="Times New Roman" w:hAnsi="Lexend Light" w:cs="Times New Roman"/>
          <w:kern w:val="0"/>
          <w:sz w:val="18"/>
          <w:szCs w:val="18"/>
          <w14:ligatures w14:val="none"/>
        </w:rPr>
        <w:t>Successful candidates will possess an MD or DO degree and be board certified or board eligible in Anatomic Pathology and Neuropathology. Completion of fellowship training in Neuropathology is required, with additional expertise or interest in pediatric neuropathology preferred. Pediatric pathology fellowship training is desirable but not required. Candidates must be licensed or eligible for licensure in the state of Arizona. Strong diagnostic skills, excellent interpersonal communication, and the ability to collaborate effectively with multidisciplinary clinical teams, trainees, and researchers are essential.</w:t>
      </w:r>
    </w:p>
    <w:p w14:paraId="54929320" w14:textId="77777777" w:rsidR="00CE0C9F" w:rsidRPr="00E12791" w:rsidRDefault="00CE0C9F" w:rsidP="00CE0C9F">
      <w:pPr>
        <w:spacing w:before="100" w:beforeAutospacing="1" w:after="100" w:afterAutospacing="1" w:line="240" w:lineRule="auto"/>
        <w:outlineLvl w:val="0"/>
        <w:rPr>
          <w:rFonts w:ascii="Lexend Light" w:eastAsia="Times New Roman" w:hAnsi="Lexend Light" w:cs="Times New Roman"/>
          <w:b/>
          <w:bCs/>
          <w:kern w:val="36"/>
          <w:sz w:val="20"/>
          <w:szCs w:val="20"/>
          <w14:ligatures w14:val="none"/>
        </w:rPr>
      </w:pPr>
      <w:r w:rsidRPr="00E12791">
        <w:rPr>
          <w:rFonts w:ascii="Lexend Light" w:eastAsia="Times New Roman" w:hAnsi="Lexend Light" w:cs="Times New Roman"/>
          <w:b/>
          <w:bCs/>
          <w:kern w:val="36"/>
          <w:sz w:val="20"/>
          <w:szCs w:val="20"/>
          <w14:ligatures w14:val="none"/>
        </w:rPr>
        <w:t>About Phoenix Children’s</w:t>
      </w:r>
    </w:p>
    <w:p w14:paraId="16231203" w14:textId="77777777" w:rsidR="00CE0C9F" w:rsidRPr="00E12791" w:rsidRDefault="00CE0C9F" w:rsidP="00CE0C9F">
      <w:pPr>
        <w:spacing w:before="100" w:beforeAutospacing="1" w:after="100" w:afterAutospacing="1" w:line="240" w:lineRule="auto"/>
        <w:rPr>
          <w:rFonts w:ascii="Lexend Light" w:eastAsia="Times New Roman" w:hAnsi="Lexend Light" w:cs="Times New Roman"/>
          <w:kern w:val="0"/>
          <w:sz w:val="18"/>
          <w:szCs w:val="18"/>
          <w14:ligatures w14:val="none"/>
        </w:rPr>
      </w:pPr>
      <w:r w:rsidRPr="00E12791">
        <w:rPr>
          <w:rFonts w:ascii="Lexend Light" w:eastAsia="Times New Roman" w:hAnsi="Lexend Light" w:cs="Times New Roman"/>
          <w:kern w:val="0"/>
          <w:sz w:val="18"/>
          <w:szCs w:val="18"/>
          <w14:ligatures w14:val="none"/>
        </w:rPr>
        <w:t>Nationally recognized as a premier destination for pediatric medical care, research, and medical education, Phoenix Children’s provides care to the fourth-largest pediatric market in the fifth-largest city in the United States, serving the Phoenix/Scottsdale/Tempe metropolitan area and beyond. The Phoenix Children’s healthcare system is rapidly growing to facilitate patient access, including multiple ambulatory buildings and the scheduled opening of additional satellite hospitals throughout the region.</w:t>
      </w:r>
    </w:p>
    <w:p w14:paraId="5A76B955" w14:textId="77777777" w:rsidR="00CE0C9F" w:rsidRPr="00E12791" w:rsidRDefault="00CE0C9F" w:rsidP="00CE0C9F">
      <w:pPr>
        <w:spacing w:before="100" w:beforeAutospacing="1" w:after="100" w:afterAutospacing="1" w:line="240" w:lineRule="auto"/>
        <w:rPr>
          <w:rFonts w:ascii="Lexend Light" w:eastAsia="Times New Roman" w:hAnsi="Lexend Light" w:cs="Times New Roman"/>
          <w:kern w:val="0"/>
          <w:sz w:val="18"/>
          <w:szCs w:val="18"/>
          <w14:ligatures w14:val="none"/>
        </w:rPr>
      </w:pPr>
      <w:r w:rsidRPr="00E12791">
        <w:rPr>
          <w:rFonts w:ascii="Lexend Light" w:eastAsia="Times New Roman" w:hAnsi="Lexend Light" w:cs="Times New Roman"/>
          <w:kern w:val="0"/>
          <w:sz w:val="18"/>
          <w:szCs w:val="18"/>
          <w14:ligatures w14:val="none"/>
        </w:rPr>
        <w:t>Phoenix Children’s Thomas Campus, located in the heart of Phoenix, is a full-service, freestanding, tertiary medical center offering more than 500 licensed beds, with more than 650 beds across the healthcare system. Our campus features Arizona’s only Level 1 Pediatric Trauma Center and a comprehensive range of pediatric specialty services, including neurosciences, orthopedics, cardiovascular medicine, neonatology, and cancer and blood disorders. Phoenix Children’s has a staff of more than 8,000 and over 900 employed physicians and advanced practice providers.</w:t>
      </w:r>
    </w:p>
    <w:p w14:paraId="17B0CD38" w14:textId="77777777" w:rsidR="00CE0C9F" w:rsidRPr="00E12791" w:rsidRDefault="00CE0C9F" w:rsidP="00CE0C9F">
      <w:pPr>
        <w:spacing w:before="100" w:beforeAutospacing="1" w:after="100" w:afterAutospacing="1" w:line="240" w:lineRule="auto"/>
        <w:rPr>
          <w:rFonts w:ascii="Lexend Light" w:eastAsia="Times New Roman" w:hAnsi="Lexend Light" w:cs="Times New Roman"/>
          <w:kern w:val="0"/>
          <w:sz w:val="18"/>
          <w:szCs w:val="18"/>
          <w14:ligatures w14:val="none"/>
        </w:rPr>
      </w:pPr>
      <w:r w:rsidRPr="00E12791">
        <w:rPr>
          <w:rFonts w:ascii="Lexend Light" w:eastAsia="Times New Roman" w:hAnsi="Lexend Light" w:cs="Times New Roman"/>
          <w:kern w:val="0"/>
          <w:sz w:val="18"/>
          <w:szCs w:val="18"/>
          <w14:ligatures w14:val="none"/>
        </w:rPr>
        <w:t xml:space="preserve">Phoenix Children’s is a teaching hospital committed to training the next generation of pediatric providers through residency programs and fellowships and is actively involved in clinical research, dedicating approximately $10 million annually to support </w:t>
      </w:r>
      <w:r w:rsidRPr="00E12791">
        <w:rPr>
          <w:rFonts w:ascii="Lexend Light" w:eastAsia="Times New Roman" w:hAnsi="Lexend Light" w:cs="Times New Roman"/>
          <w:kern w:val="0"/>
          <w:sz w:val="18"/>
          <w:szCs w:val="18"/>
          <w14:ligatures w14:val="none"/>
        </w:rPr>
        <w:lastRenderedPageBreak/>
        <w:t>research activities. Phoenix Children’s is Arizona’s only children’s hospital recognized by U.S. News &amp; World Report Best Children’s Hospitals and consistently ranks among Becker’s Hospital Review’s Top Places to Work in Healthcare.</w:t>
      </w:r>
    </w:p>
    <w:p w14:paraId="74BDA0ED" w14:textId="77777777" w:rsidR="00CE0C9F" w:rsidRPr="00E12791" w:rsidRDefault="00CE0C9F" w:rsidP="00CE0C9F">
      <w:pPr>
        <w:spacing w:before="100" w:beforeAutospacing="1" w:after="100" w:afterAutospacing="1" w:line="240" w:lineRule="auto"/>
        <w:rPr>
          <w:rFonts w:ascii="Lexend Light" w:eastAsia="Times New Roman" w:hAnsi="Lexend Light" w:cs="Times New Roman"/>
          <w:kern w:val="0"/>
          <w:sz w:val="18"/>
          <w:szCs w:val="18"/>
          <w14:ligatures w14:val="none"/>
        </w:rPr>
      </w:pPr>
      <w:r w:rsidRPr="00E12791">
        <w:rPr>
          <w:rFonts w:ascii="Lexend Light" w:eastAsia="Times New Roman" w:hAnsi="Lexend Light" w:cs="Times New Roman"/>
          <w:kern w:val="0"/>
          <w:sz w:val="18"/>
          <w:szCs w:val="18"/>
          <w14:ligatures w14:val="none"/>
        </w:rPr>
        <w:t>Please submit inquiries with CV, a cover letter describing clinical and research interests, along with three references to:</w:t>
      </w:r>
    </w:p>
    <w:p w14:paraId="29D39E28" w14:textId="77777777" w:rsidR="00CE0C9F" w:rsidRPr="00E12791" w:rsidRDefault="00CE0C9F" w:rsidP="00CE0C9F">
      <w:pPr>
        <w:spacing w:before="100" w:beforeAutospacing="1" w:after="100" w:afterAutospacing="1" w:line="240" w:lineRule="auto"/>
        <w:rPr>
          <w:rFonts w:ascii="Lexend Light" w:eastAsia="Times New Roman" w:hAnsi="Lexend Light" w:cs="Times New Roman"/>
          <w:kern w:val="0"/>
          <w:sz w:val="18"/>
          <w:szCs w:val="18"/>
          <w14:ligatures w14:val="none"/>
        </w:rPr>
      </w:pPr>
      <w:r w:rsidRPr="00E12791">
        <w:rPr>
          <w:rFonts w:ascii="Lexend Light" w:eastAsia="Times New Roman" w:hAnsi="Lexend Light" w:cs="Times New Roman"/>
          <w:kern w:val="0"/>
          <w:sz w:val="18"/>
          <w:szCs w:val="18"/>
          <w14:ligatures w14:val="none"/>
        </w:rPr>
        <w:t>David Blaha</w:t>
      </w:r>
      <w:r w:rsidRPr="00E12791">
        <w:rPr>
          <w:rFonts w:ascii="Lexend Light" w:eastAsia="Times New Roman" w:hAnsi="Lexend Light" w:cs="Times New Roman"/>
          <w:kern w:val="0"/>
          <w:sz w:val="18"/>
          <w:szCs w:val="18"/>
          <w14:ligatures w14:val="none"/>
        </w:rPr>
        <w:br/>
        <w:t>Physician Talent Acquisition Partner</w:t>
      </w:r>
      <w:r w:rsidRPr="00E12791">
        <w:rPr>
          <w:rFonts w:ascii="Lexend Light" w:eastAsia="Times New Roman" w:hAnsi="Lexend Light" w:cs="Times New Roman"/>
          <w:kern w:val="0"/>
          <w:sz w:val="18"/>
          <w:szCs w:val="18"/>
          <w14:ligatures w14:val="none"/>
        </w:rPr>
        <w:br/>
        <w:t>Email: dblaha@phoenixchildrens.com</w:t>
      </w:r>
    </w:p>
    <w:p w14:paraId="36673A53" w14:textId="77777777" w:rsidR="00CE0C9F" w:rsidRPr="00E12791" w:rsidRDefault="00CE0C9F" w:rsidP="00CE0C9F">
      <w:pPr>
        <w:spacing w:before="100" w:beforeAutospacing="1" w:after="100" w:afterAutospacing="1" w:line="240" w:lineRule="auto"/>
        <w:rPr>
          <w:rFonts w:ascii="Lexend Light" w:eastAsia="Times New Roman" w:hAnsi="Lexend Light" w:cs="Times New Roman"/>
          <w:kern w:val="0"/>
          <w:sz w:val="18"/>
          <w:szCs w:val="18"/>
          <w14:ligatures w14:val="none"/>
        </w:rPr>
      </w:pPr>
      <w:r w:rsidRPr="00E12791">
        <w:rPr>
          <w:rFonts w:ascii="Lexend Light" w:eastAsia="Times New Roman" w:hAnsi="Lexend Light" w:cs="Times New Roman"/>
          <w:kern w:val="0"/>
          <w:sz w:val="18"/>
          <w:szCs w:val="18"/>
          <w14:ligatures w14:val="none"/>
        </w:rPr>
        <w:t>Dr. Dennis Dietzen</w:t>
      </w:r>
      <w:r w:rsidRPr="00E12791">
        <w:rPr>
          <w:rFonts w:ascii="Lexend Light" w:eastAsia="Times New Roman" w:hAnsi="Lexend Light" w:cs="Times New Roman"/>
          <w:kern w:val="0"/>
          <w:sz w:val="18"/>
          <w:szCs w:val="18"/>
          <w14:ligatures w14:val="none"/>
        </w:rPr>
        <w:br/>
        <w:t>Division Chief, Pathology and Laboratory Medicine</w:t>
      </w:r>
      <w:r w:rsidRPr="00E12791">
        <w:rPr>
          <w:rFonts w:ascii="Lexend Light" w:eastAsia="Times New Roman" w:hAnsi="Lexend Light" w:cs="Times New Roman"/>
          <w:kern w:val="0"/>
          <w:sz w:val="18"/>
          <w:szCs w:val="18"/>
          <w14:ligatures w14:val="none"/>
        </w:rPr>
        <w:br/>
        <w:t>Email: ddietzen@phoenixchildrens.com</w:t>
      </w:r>
    </w:p>
    <w:p w14:paraId="4808616D" w14:textId="77777777" w:rsidR="00CE0C9F" w:rsidRDefault="00CE0C9F"/>
    <w:sectPr w:rsidR="00CE0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xend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9F"/>
    <w:rsid w:val="00286492"/>
    <w:rsid w:val="00374ECA"/>
    <w:rsid w:val="006244A9"/>
    <w:rsid w:val="00C45F40"/>
    <w:rsid w:val="00CE0C9F"/>
    <w:rsid w:val="00E12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60DD"/>
  <w15:chartTrackingRefBased/>
  <w15:docId w15:val="{DD5CBFA4-8CDE-4CFE-8B48-FC5D338D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C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C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C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C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C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C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C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C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C9F"/>
    <w:rPr>
      <w:rFonts w:eastAsiaTheme="majorEastAsia" w:cstheme="majorBidi"/>
      <w:color w:val="272727" w:themeColor="text1" w:themeTint="D8"/>
    </w:rPr>
  </w:style>
  <w:style w:type="paragraph" w:styleId="Title">
    <w:name w:val="Title"/>
    <w:basedOn w:val="Normal"/>
    <w:next w:val="Normal"/>
    <w:link w:val="TitleChar"/>
    <w:uiPriority w:val="10"/>
    <w:qFormat/>
    <w:rsid w:val="00CE0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C9F"/>
    <w:pPr>
      <w:spacing w:before="160"/>
      <w:jc w:val="center"/>
    </w:pPr>
    <w:rPr>
      <w:i/>
      <w:iCs/>
      <w:color w:val="404040" w:themeColor="text1" w:themeTint="BF"/>
    </w:rPr>
  </w:style>
  <w:style w:type="character" w:customStyle="1" w:styleId="QuoteChar">
    <w:name w:val="Quote Char"/>
    <w:basedOn w:val="DefaultParagraphFont"/>
    <w:link w:val="Quote"/>
    <w:uiPriority w:val="29"/>
    <w:rsid w:val="00CE0C9F"/>
    <w:rPr>
      <w:i/>
      <w:iCs/>
      <w:color w:val="404040" w:themeColor="text1" w:themeTint="BF"/>
    </w:rPr>
  </w:style>
  <w:style w:type="paragraph" w:styleId="ListParagraph">
    <w:name w:val="List Paragraph"/>
    <w:basedOn w:val="Normal"/>
    <w:uiPriority w:val="34"/>
    <w:qFormat/>
    <w:rsid w:val="00CE0C9F"/>
    <w:pPr>
      <w:ind w:left="720"/>
      <w:contextualSpacing/>
    </w:pPr>
  </w:style>
  <w:style w:type="character" w:styleId="IntenseEmphasis">
    <w:name w:val="Intense Emphasis"/>
    <w:basedOn w:val="DefaultParagraphFont"/>
    <w:uiPriority w:val="21"/>
    <w:qFormat/>
    <w:rsid w:val="00CE0C9F"/>
    <w:rPr>
      <w:i/>
      <w:iCs/>
      <w:color w:val="0F4761" w:themeColor="accent1" w:themeShade="BF"/>
    </w:rPr>
  </w:style>
  <w:style w:type="paragraph" w:styleId="IntenseQuote">
    <w:name w:val="Intense Quote"/>
    <w:basedOn w:val="Normal"/>
    <w:next w:val="Normal"/>
    <w:link w:val="IntenseQuoteChar"/>
    <w:uiPriority w:val="30"/>
    <w:qFormat/>
    <w:rsid w:val="00CE0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C9F"/>
    <w:rPr>
      <w:i/>
      <w:iCs/>
      <w:color w:val="0F4761" w:themeColor="accent1" w:themeShade="BF"/>
    </w:rPr>
  </w:style>
  <w:style w:type="character" w:styleId="IntenseReference">
    <w:name w:val="Intense Reference"/>
    <w:basedOn w:val="DefaultParagraphFont"/>
    <w:uiPriority w:val="32"/>
    <w:qFormat/>
    <w:rsid w:val="00CE0C9F"/>
    <w:rPr>
      <w:b/>
      <w:bCs/>
      <w:smallCaps/>
      <w:color w:val="0F4761" w:themeColor="accent1" w:themeShade="BF"/>
      <w:spacing w:val="5"/>
    </w:rPr>
  </w:style>
  <w:style w:type="paragraph" w:styleId="Revision">
    <w:name w:val="Revision"/>
    <w:hidden/>
    <w:uiPriority w:val="99"/>
    <w:semiHidden/>
    <w:rsid w:val="00374E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7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_x002f_Time xmlns="17b2d78a-14c3-4c48-b38e-1498764af8d1">2026-05-07T21:05:20+00:00</Date_x002f_Time>
    <TaxCatchAll xmlns="c6250c2f-3603-4383-a3a6-57053c248ee0" xsi:nil="true"/>
    <_ip_UnifiedCompliancePolicyProperties xmlns="http://schemas.microsoft.com/sharepoint/v3" xsi:nil="true"/>
    <lcf76f155ced4ddcb4097134ff3c332f xmlns="17b2d78a-14c3-4c48-b38e-1498764af8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E4F23172621C4B8584457320F3C711" ma:contentTypeVersion="19" ma:contentTypeDescription="Create a new document." ma:contentTypeScope="" ma:versionID="a286da88eeaced5c5c09e06c331e28e4">
  <xsd:schema xmlns:xsd="http://www.w3.org/2001/XMLSchema" xmlns:xs="http://www.w3.org/2001/XMLSchema" xmlns:p="http://schemas.microsoft.com/office/2006/metadata/properties" xmlns:ns1="http://schemas.microsoft.com/sharepoint/v3" xmlns:ns2="c6250c2f-3603-4383-a3a6-57053c248ee0" xmlns:ns3="17b2d78a-14c3-4c48-b38e-1498764af8d1" targetNamespace="http://schemas.microsoft.com/office/2006/metadata/properties" ma:root="true" ma:fieldsID="658ab6de1a08efd080ea03901425e13e" ns1:_="" ns2:_="" ns3:_="">
    <xsd:import namespace="http://schemas.microsoft.com/sharepoint/v3"/>
    <xsd:import namespace="c6250c2f-3603-4383-a3a6-57053c248ee0"/>
    <xsd:import namespace="17b2d78a-14c3-4c48-b38e-1498764af8d1"/>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Date_x002f_Ti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250c2f-3603-4383-a3a6-57053c248e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a56c8c-9824-41e6-a585-014f4cab5b55}" ma:internalName="TaxCatchAll" ma:showField="CatchAllData" ma:web="c6250c2f-3603-4383-a3a6-57053c248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b2d78a-14c3-4c48-b38e-1498764af8d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65a612-6302-4389-b017-beeae242c27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_x002f_Time" ma:index="25" nillable="true" ma:displayName="Date/Time" ma:default="[today]" ma:format="DateTime" ma:internalName="Date_x002f_Tim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54205-400F-4593-BE71-5A6FE1DDC23D}">
  <ds:schemaRefs>
    <ds:schemaRef ds:uri="http://schemas.microsoft.com/office/2006/metadata/properties"/>
    <ds:schemaRef ds:uri="http://schemas.microsoft.com/office/infopath/2007/PartnerControls"/>
    <ds:schemaRef ds:uri="http://schemas.microsoft.com/sharepoint/v3"/>
    <ds:schemaRef ds:uri="17b2d78a-14c3-4c48-b38e-1498764af8d1"/>
    <ds:schemaRef ds:uri="c6250c2f-3603-4383-a3a6-57053c248ee0"/>
  </ds:schemaRefs>
</ds:datastoreItem>
</file>

<file path=customXml/itemProps2.xml><?xml version="1.0" encoding="utf-8"?>
<ds:datastoreItem xmlns:ds="http://schemas.openxmlformats.org/officeDocument/2006/customXml" ds:itemID="{DB503D89-388E-4241-88A1-B670E676EEEA}">
  <ds:schemaRefs>
    <ds:schemaRef ds:uri="http://schemas.microsoft.com/sharepoint/v3/contenttype/forms"/>
  </ds:schemaRefs>
</ds:datastoreItem>
</file>

<file path=customXml/itemProps3.xml><?xml version="1.0" encoding="utf-8"?>
<ds:datastoreItem xmlns:ds="http://schemas.openxmlformats.org/officeDocument/2006/customXml" ds:itemID="{5BC97B77-7603-4AD3-B094-B0BB32B18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250c2f-3603-4383-a3a6-57053c248ee0"/>
    <ds:schemaRef ds:uri="17b2d78a-14c3-4c48-b38e-1498764af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Dietzen, Dennis</dc:creator>
  <cp:keywords/>
  <dc:description/>
  <cp:lastModifiedBy>Andrea Alsup</cp:lastModifiedBy>
  <cp:revision>3</cp:revision>
  <dcterms:created xsi:type="dcterms:W3CDTF">2026-05-07T21:05:00Z</dcterms:created>
  <dcterms:modified xsi:type="dcterms:W3CDTF">2026-05-13T15:23:00Z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0x0101000DE4F23172621C4B8584457320F3C711</vt:lpwstr>
  </property>
</Properties>
</file>